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7E2A90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CÔNG TY CỔ PHẦN ANPHATEK –NGƯỜI CÓ LIÊN QUAN ĐẾN PHÓ CHỦ TỊCH HĐQT-</w:t>
      </w:r>
      <w:r w:rsidR="002B61A2">
        <w:rPr>
          <w:rFonts w:ascii="MyriadPro-Cond" w:hAnsi="MyriadPro-Cond"/>
          <w:b/>
          <w:color w:val="292929"/>
          <w:shd w:val="clear" w:color="auto" w:fill="F8F8F8"/>
        </w:rPr>
        <w:t>Đ</w:t>
      </w:r>
      <w:r w:rsidR="00511972">
        <w:rPr>
          <w:rFonts w:ascii="MyriadPro-Cond" w:hAnsi="MyriadPro-Cond"/>
          <w:b/>
          <w:color w:val="292929"/>
          <w:shd w:val="clear" w:color="auto" w:fill="F8F8F8"/>
        </w:rPr>
        <w:t xml:space="preserve">Ã </w:t>
      </w:r>
      <w:r w:rsidR="002B61A2">
        <w:rPr>
          <w:rFonts w:ascii="MyriadPro-Cond" w:hAnsi="MyriadPro-Cond"/>
          <w:b/>
          <w:color w:val="292929"/>
          <w:shd w:val="clear" w:color="auto" w:fill="F8F8F8"/>
        </w:rPr>
        <w:t xml:space="preserve">BÁN </w:t>
      </w:r>
      <w:r w:rsidR="00511972">
        <w:rPr>
          <w:rFonts w:ascii="MyriadPro-Cond" w:hAnsi="MyriadPro-Cond"/>
          <w:b/>
          <w:color w:val="292929"/>
          <w:shd w:val="clear" w:color="auto" w:fill="F8F8F8"/>
        </w:rPr>
        <w:t>12.000</w:t>
      </w:r>
      <w:r w:rsidR="002B61A2">
        <w:rPr>
          <w:rFonts w:ascii="MyriadPro-Cond" w:hAnsi="MyriadPro-Cond"/>
          <w:b/>
          <w:color w:val="292929"/>
          <w:shd w:val="clear" w:color="auto" w:fill="F8F8F8"/>
        </w:rPr>
        <w:t xml:space="preserve"> CP</w:t>
      </w:r>
    </w:p>
    <w:bookmarkEnd w:id="0"/>
    <w:p w:rsidR="00CD3C53" w:rsidRDefault="00511972" w:rsidP="00511972">
      <w:r>
        <w:rPr>
          <w:rFonts w:ascii="MyriadPro-Cond" w:hAnsi="MyriadPro-Cond"/>
          <w:color w:val="292929"/>
          <w:shd w:val="clear" w:color="auto" w:fill="F8F8F8"/>
        </w:rPr>
        <w:t>- Tên tổ chức thực hiện giao dịch: Công ty cổ phần Anphatek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12.063 CP (tỷ lệ 0,6%)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Tên của người có liên quan tại TCNY: Trần Việt Thắng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của NCLQ tại tổ chức niêm yết: Chủ tịch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của NCLQ tại tổ chức thực hiện giao dịch: Chủ tịch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NCLQ đang nắm giữ: 909 CP (tỷ lệ 0,05%)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12.000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bán: 12.000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63 CP (tỷ lệ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bắt đầu giao dịch: 23/05/2024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kết thúc giao dịch: 06/06/2024.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60" w:rsidRDefault="00F63760" w:rsidP="00B46ACC">
      <w:pPr>
        <w:spacing w:after="0" w:line="240" w:lineRule="auto"/>
      </w:pPr>
      <w:r>
        <w:separator/>
      </w:r>
    </w:p>
  </w:endnote>
  <w:endnote w:type="continuationSeparator" w:id="0">
    <w:p w:rsidR="00F63760" w:rsidRDefault="00F63760" w:rsidP="00B4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60" w:rsidRDefault="00F63760" w:rsidP="00B46ACC">
      <w:pPr>
        <w:spacing w:after="0" w:line="240" w:lineRule="auto"/>
      </w:pPr>
      <w:r>
        <w:separator/>
      </w:r>
    </w:p>
  </w:footnote>
  <w:footnote w:type="continuationSeparator" w:id="0">
    <w:p w:rsidR="00F63760" w:rsidRDefault="00F63760" w:rsidP="00B4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1424E3"/>
    <w:rsid w:val="00223D13"/>
    <w:rsid w:val="00231386"/>
    <w:rsid w:val="002B61A2"/>
    <w:rsid w:val="003F3CA0"/>
    <w:rsid w:val="00511972"/>
    <w:rsid w:val="005D2B0F"/>
    <w:rsid w:val="006000D3"/>
    <w:rsid w:val="007E2A90"/>
    <w:rsid w:val="00A4088B"/>
    <w:rsid w:val="00AD0E4E"/>
    <w:rsid w:val="00B1449F"/>
    <w:rsid w:val="00B46ACC"/>
    <w:rsid w:val="00BC4E89"/>
    <w:rsid w:val="00BF0485"/>
    <w:rsid w:val="00F63760"/>
    <w:rsid w:val="00F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CC"/>
  </w:style>
  <w:style w:type="paragraph" w:styleId="Footer">
    <w:name w:val="footer"/>
    <w:basedOn w:val="Normal"/>
    <w:link w:val="FooterChar"/>
    <w:uiPriority w:val="99"/>
    <w:unhideWhenUsed/>
    <w:rsid w:val="00B4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2024-12-26T16:11:00Z</dcterms:created>
  <dcterms:modified xsi:type="dcterms:W3CDTF">2024-12-26T16:11:00Z</dcterms:modified>
</cp:coreProperties>
</file>