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D13" w:rsidRPr="00223D13" w:rsidRDefault="00223D13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223D13">
        <w:rPr>
          <w:rFonts w:ascii="MyriadPro-Cond" w:hAnsi="MyriadPro-Cond"/>
          <w:b/>
          <w:color w:val="292929"/>
          <w:shd w:val="clear" w:color="auto" w:fill="F8F8F8"/>
        </w:rPr>
        <w:t>NGÀY ĐĂNG KÝ CUỐI CÙNG ĐẠI HỘI ĐỒNG CỔ ĐÔNG THƯỜNG NIÊN NĂM 2023</w:t>
      </w:r>
    </w:p>
    <w:bookmarkEnd w:id="0"/>
    <w:p w:rsidR="00CD3C53" w:rsidRDefault="00223D13">
      <w:r>
        <w:rPr>
          <w:rFonts w:ascii="MyriadPro-Cond" w:hAnsi="MyriadPro-Cond"/>
          <w:color w:val="292929"/>
          <w:shd w:val="clear" w:color="auto" w:fill="F8F8F8"/>
        </w:rPr>
        <w:t>Thông báo ngày đăng ký cuối cùng lập danh sách cổ đông đối với cổ phiếu LBE của CTCP Sách và Thiết bị Trường học Long An như sau: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1. Ngày đăng ký cuối cùng: 06/04/2023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2. Ngày giao dịch không hưởng quyền: 05/04/2023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3. Lý do và mục đích: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     * Đại hội đồng cổ đông thường niên năm 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          - Tỷ lệ phân bổ quyền: 1:1 (1 cổ phiếu – 1 quyền biểu quyết)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          - Thời gian họp: 28/04/2023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          - Địa điểm tổ chức họp: CTCP Sách và TBTH Long An. Địa chỉ: Số 39 Hai Bà Trưng, Phường 1, TP. Tân An, Tỉnh Long An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          - Nội dung họp: Tổ chức Đại hội đồng cổ đông thường niên năm 2023.</w:t>
      </w:r>
    </w:p>
    <w:sectPr w:rsidR="00CD3C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13"/>
    <w:rsid w:val="00223D13"/>
    <w:rsid w:val="00A4088B"/>
    <w:rsid w:val="00B1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A445"/>
  <w15:chartTrackingRefBased/>
  <w15:docId w15:val="{9511078D-0CE0-4453-9FAA-5D88AAB0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2024-12-26T14:48:00Z</dcterms:created>
  <dcterms:modified xsi:type="dcterms:W3CDTF">2024-12-26T14:50:00Z</dcterms:modified>
</cp:coreProperties>
</file>